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eastAsia="宋体"/>
          <w:b/>
          <w:bCs w:val="0"/>
          <w:sz w:val="32"/>
          <w:szCs w:val="32"/>
        </w:rPr>
      </w:pPr>
      <w:r>
        <w:rPr>
          <w:rFonts w:hint="eastAsia" w:ascii="宋体" w:hAnsi="宋体" w:eastAsia="宋体"/>
          <w:b/>
          <w:bCs w:val="0"/>
          <w:sz w:val="32"/>
          <w:szCs w:val="32"/>
          <w:lang w:eastAsia="zh-CN"/>
        </w:rPr>
        <w:t>云南省玉溪技师学院、云南省玉溪工业财贸学校招标（采购）代理服务采购项目</w:t>
      </w:r>
      <w:r>
        <w:rPr>
          <w:rFonts w:hint="eastAsia" w:ascii="宋体" w:hAnsi="宋体" w:eastAsia="宋体"/>
          <w:b/>
          <w:bCs w:val="0"/>
          <w:sz w:val="32"/>
          <w:szCs w:val="32"/>
          <w:lang w:val="en-US" w:eastAsia="zh-CN"/>
        </w:rPr>
        <w:t>成交候选人</w:t>
      </w:r>
      <w:r>
        <w:rPr>
          <w:rFonts w:hint="eastAsia" w:ascii="宋体" w:hAnsi="宋体" w:eastAsia="宋体"/>
          <w:b/>
          <w:bCs w:val="0"/>
          <w:sz w:val="32"/>
          <w:szCs w:val="32"/>
        </w:rPr>
        <w:t>公示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  <w:lang w:eastAsia="zh-CN"/>
        </w:rPr>
        <w:t>云南省玉溪技师学院、云南省玉溪工业财贸学校招标（采购）代理服务采购项目</w:t>
      </w:r>
      <w:r>
        <w:rPr>
          <w:rFonts w:hint="eastAsia" w:ascii="宋体" w:hAnsi="宋体" w:eastAsia="宋体"/>
          <w:bCs/>
          <w:sz w:val="24"/>
          <w:szCs w:val="24"/>
        </w:rPr>
        <w:t>（项目编号：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ZX230900901</w:t>
      </w:r>
      <w:r>
        <w:rPr>
          <w:rFonts w:hint="eastAsia" w:ascii="宋体" w:hAnsi="宋体" w:eastAsia="宋体"/>
          <w:bCs/>
          <w:sz w:val="24"/>
          <w:szCs w:val="24"/>
        </w:rPr>
        <w:t>）评审工作于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2023年12月27日</w:t>
      </w:r>
      <w:r>
        <w:rPr>
          <w:rFonts w:hint="eastAsia" w:ascii="宋体" w:hAnsi="宋体" w:eastAsia="宋体"/>
          <w:bCs/>
          <w:sz w:val="24"/>
          <w:szCs w:val="24"/>
        </w:rPr>
        <w:t>在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云南卓信工程咨询有限公司</w:t>
      </w:r>
      <w:r>
        <w:rPr>
          <w:rFonts w:hint="eastAsia" w:ascii="宋体" w:hAnsi="宋体" w:eastAsia="宋体"/>
          <w:bCs/>
          <w:sz w:val="24"/>
          <w:szCs w:val="24"/>
        </w:rPr>
        <w:t>会议室进行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开标</w:t>
      </w:r>
      <w:r>
        <w:rPr>
          <w:rFonts w:hint="eastAsia" w:ascii="宋体" w:hAnsi="宋体" w:eastAsia="宋体"/>
          <w:bCs/>
          <w:sz w:val="24"/>
          <w:szCs w:val="24"/>
        </w:rPr>
        <w:t>评审工作，评审结果如下：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第一推荐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云南梧桐建设工程管理有限公司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；比选报价：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下浮率20.00%</w:t>
      </w:r>
      <w:r>
        <w:rPr>
          <w:rFonts w:hint="eastAsia" w:ascii="宋体" w:hAnsi="宋体" w:eastAsia="宋体" w:cs="宋体"/>
          <w:color w:val="000000"/>
          <w:sz w:val="24"/>
        </w:rPr>
        <w:t>；最后得分：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85.81</w:t>
      </w:r>
      <w:r>
        <w:rPr>
          <w:rFonts w:hint="eastAsia" w:ascii="宋体" w:hAnsi="宋体" w:eastAsia="宋体" w:cs="宋体"/>
          <w:color w:val="000000"/>
          <w:sz w:val="24"/>
        </w:rPr>
        <w:t>分；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云南中诏项目管理有限公司</w:t>
      </w:r>
      <w:r>
        <w:rPr>
          <w:rFonts w:hint="eastAsia" w:ascii="宋体" w:hAnsi="宋体" w:eastAsia="宋体" w:cs="宋体"/>
          <w:color w:val="000000"/>
          <w:sz w:val="24"/>
        </w:rPr>
        <w:t>；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比选报价：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下浮率30.00%</w:t>
      </w:r>
      <w:r>
        <w:rPr>
          <w:rFonts w:hint="eastAsia" w:ascii="宋体" w:hAnsi="宋体" w:eastAsia="宋体" w:cs="宋体"/>
          <w:color w:val="000000"/>
          <w:sz w:val="24"/>
        </w:rPr>
        <w:t>；最后得分</w:t>
      </w:r>
      <w:r>
        <w:rPr>
          <w:rFonts w:hint="eastAsia" w:ascii="宋体" w:hAnsi="宋体" w:eastAsia="宋体" w:cs="宋体"/>
          <w:color w:val="000000"/>
          <w:sz w:val="24"/>
          <w:u w:val="none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85.79</w:t>
      </w:r>
      <w:r>
        <w:rPr>
          <w:rFonts w:hint="eastAsia" w:ascii="宋体" w:hAnsi="宋体" w:eastAsia="宋体" w:cs="宋体"/>
          <w:color w:val="000000"/>
          <w:sz w:val="24"/>
        </w:rPr>
        <w:t>分；</w:t>
      </w:r>
    </w:p>
    <w:p>
      <w:pPr>
        <w:spacing w:line="360" w:lineRule="auto"/>
        <w:ind w:firstLine="566" w:firstLineChars="236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晟和项目管理（玉溪）有限公司</w:t>
      </w:r>
      <w:r>
        <w:rPr>
          <w:rFonts w:hint="eastAsia" w:ascii="宋体" w:hAnsi="宋体" w:eastAsia="宋体" w:cs="宋体"/>
          <w:color w:val="000000"/>
          <w:sz w:val="24"/>
        </w:rPr>
        <w:t>；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比选报价：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下浮率23.00%</w:t>
      </w:r>
      <w:r>
        <w:rPr>
          <w:rFonts w:hint="eastAsia" w:ascii="宋体" w:hAnsi="宋体" w:eastAsia="宋体" w:cs="宋体"/>
          <w:color w:val="000000"/>
          <w:sz w:val="24"/>
        </w:rPr>
        <w:t>；最后得分：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85.23</w:t>
      </w:r>
      <w:r>
        <w:rPr>
          <w:rFonts w:hint="eastAsia" w:ascii="宋体" w:hAnsi="宋体" w:eastAsia="宋体" w:cs="宋体"/>
          <w:color w:val="000000"/>
          <w:sz w:val="24"/>
        </w:rPr>
        <w:t>分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；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云南天平工程项目管理有限公司</w:t>
      </w:r>
      <w:r>
        <w:rPr>
          <w:rFonts w:hint="eastAsia" w:ascii="宋体" w:hAnsi="宋体" w:eastAsia="宋体" w:cs="宋体"/>
          <w:color w:val="000000"/>
          <w:sz w:val="24"/>
        </w:rPr>
        <w:t>；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比选报价：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下浮率35.00%</w:t>
      </w:r>
      <w:r>
        <w:rPr>
          <w:rFonts w:hint="eastAsia" w:ascii="宋体" w:hAnsi="宋体" w:eastAsia="宋体" w:cs="宋体"/>
          <w:color w:val="000000"/>
          <w:sz w:val="24"/>
        </w:rPr>
        <w:t>；最后得分：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84.09</w:t>
      </w:r>
      <w:r>
        <w:rPr>
          <w:rFonts w:hint="eastAsia" w:ascii="宋体" w:hAnsi="宋体" w:eastAsia="宋体" w:cs="宋体"/>
          <w:color w:val="000000"/>
          <w:sz w:val="24"/>
        </w:rPr>
        <w:t>分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；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民康工程项目管理有限公司</w:t>
      </w:r>
      <w:r>
        <w:rPr>
          <w:rFonts w:hint="eastAsia" w:ascii="宋体" w:hAnsi="宋体" w:eastAsia="宋体" w:cs="宋体"/>
          <w:color w:val="000000"/>
          <w:sz w:val="24"/>
        </w:rPr>
        <w:t>；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比选报价：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下浮率25.00%</w:t>
      </w:r>
      <w:r>
        <w:rPr>
          <w:rFonts w:hint="eastAsia" w:ascii="宋体" w:hAnsi="宋体" w:eastAsia="宋体" w:cs="宋体"/>
          <w:color w:val="000000"/>
          <w:sz w:val="24"/>
        </w:rPr>
        <w:t>；最后得分：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83.51</w:t>
      </w:r>
      <w:r>
        <w:rPr>
          <w:rFonts w:hint="eastAsia" w:ascii="宋体" w:hAnsi="宋体" w:eastAsia="宋体" w:cs="宋体"/>
          <w:color w:val="000000"/>
          <w:sz w:val="24"/>
        </w:rPr>
        <w:t>分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/>
          <w:bCs/>
          <w:sz w:val="24"/>
          <w:szCs w:val="24"/>
        </w:rPr>
        <w:t>拟确定</w:t>
      </w:r>
      <w:r>
        <w:rPr>
          <w:rFonts w:hint="eastAsia" w:ascii="宋体" w:hAnsi="宋体" w:eastAsia="宋体" w:cs="宋体"/>
          <w:color w:val="000000"/>
          <w:sz w:val="24"/>
        </w:rPr>
        <w:t>第一推荐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云南梧桐建设工程管理有限公司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云南中诏项目管理有限公司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三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晟和项目管理（玉溪）有限公司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四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云南天平工程项目管理有限公司</w:t>
      </w:r>
      <w:r>
        <w:rPr>
          <w:rFonts w:hint="eastAsia" w:ascii="宋体" w:hAnsi="宋体" w:eastAsia="宋体" w:cs="宋体"/>
          <w:color w:val="000000"/>
          <w:sz w:val="24"/>
          <w:u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000000"/>
          <w:sz w:val="24"/>
        </w:rPr>
        <w:t>第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sz w:val="24"/>
        </w:rPr>
        <w:t>推荐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成交候选人</w:t>
      </w:r>
      <w:r>
        <w:rPr>
          <w:rFonts w:hint="eastAsia" w:ascii="宋体" w:hAnsi="宋体" w:eastAsia="宋体" w:cs="宋体"/>
          <w:color w:val="000000"/>
          <w:sz w:val="24"/>
          <w:u w:val="single"/>
          <w:lang w:val="en-US" w:eastAsia="zh-CN"/>
        </w:rPr>
        <w:t>民康工程项目管理有限公司</w:t>
      </w:r>
      <w:r>
        <w:rPr>
          <w:rFonts w:hint="eastAsia" w:ascii="宋体" w:hAnsi="宋体" w:eastAsia="宋体"/>
          <w:bCs/>
          <w:sz w:val="24"/>
          <w:szCs w:val="24"/>
        </w:rPr>
        <w:t>为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成交人</w:t>
      </w:r>
      <w:r>
        <w:rPr>
          <w:rFonts w:hint="eastAsia" w:ascii="宋体" w:hAnsi="宋体" w:eastAsia="宋体"/>
          <w:bCs/>
          <w:sz w:val="24"/>
          <w:szCs w:val="24"/>
        </w:rPr>
        <w:t>。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/>
          <w:bCs/>
          <w:sz w:val="24"/>
          <w:szCs w:val="24"/>
        </w:rPr>
        <w:t>对评审结果有异议的请于公示期内以书面形式向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/>
          <w:bCs/>
          <w:sz w:val="24"/>
          <w:szCs w:val="24"/>
        </w:rPr>
        <w:t>或代理机构提出</w:t>
      </w:r>
      <w:r>
        <w:rPr>
          <w:rFonts w:hint="eastAsia" w:ascii="宋体" w:hAnsi="宋体" w:eastAsia="宋体"/>
          <w:bCs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公示期：202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28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日至202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01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val="en-US" w:eastAsia="zh-CN"/>
        </w:rPr>
        <w:t>03</w:t>
      </w:r>
      <w:r>
        <w:rPr>
          <w:rFonts w:hint="eastAsia" w:ascii="宋体" w:hAnsi="宋体" w:eastAsia="宋体"/>
          <w:bCs/>
          <w:color w:val="auto"/>
          <w:sz w:val="24"/>
          <w:szCs w:val="24"/>
          <w:highlight w:val="none"/>
        </w:rPr>
        <w:t>日。</w:t>
      </w:r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采购人</w:t>
      </w:r>
      <w:r>
        <w:rPr>
          <w:rFonts w:hint="eastAsia" w:ascii="宋体" w:hAnsi="宋体" w:eastAsia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云南省玉溪技师学院、云南省玉溪工业财贸学校</w:t>
      </w:r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地址：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玉溪市红塔区九龙路3号九龙立交西侧</w:t>
      </w:r>
    </w:p>
    <w:p>
      <w:pPr>
        <w:spacing w:line="360" w:lineRule="auto"/>
        <w:ind w:firstLine="484" w:firstLineChars="202"/>
        <w:jc w:val="lef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联系人：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刘老师、电  话：0877-2041799</w:t>
      </w:r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招标代理机构：云南卓信工程咨询有限公司</w:t>
      </w:r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地  址：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玉溪市红塔区科创大道9号（数字运营中心104）</w:t>
      </w:r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联系人：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吴工、王工</w:t>
      </w:r>
      <w:bookmarkStart w:id="0" w:name="_GoBack"/>
      <w:bookmarkEnd w:id="0"/>
    </w:p>
    <w:p>
      <w:pPr>
        <w:spacing w:line="360" w:lineRule="auto"/>
        <w:ind w:firstLine="484" w:firstLineChars="202"/>
        <w:jc w:val="left"/>
        <w:rPr>
          <w:rFonts w:hint="eastAsia" w:ascii="宋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电  话：400-070-0761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color w:val="000000"/>
          <w:sz w:val="24"/>
          <w:szCs w:val="24"/>
        </w:rPr>
        <w:t>邮  箱：</w:t>
      </w:r>
      <w:r>
        <w:rPr>
          <w:rFonts w:hint="eastAsia" w:ascii="宋体" w:hAnsi="宋体" w:eastAsia="宋体"/>
          <w:color w:val="000000"/>
          <w:sz w:val="24"/>
          <w:szCs w:val="24"/>
          <w:lang w:eastAsia="zh-CN"/>
        </w:rPr>
        <w:t>zb@ynzx.cn</w:t>
      </w:r>
    </w:p>
    <w:p>
      <w:pPr>
        <w:spacing w:line="360" w:lineRule="auto"/>
        <w:ind w:firstLine="484" w:firstLineChars="202"/>
        <w:jc w:val="righ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2023年12月28日</w:t>
      </w:r>
    </w:p>
    <w:sectPr>
      <w:pgSz w:w="11906" w:h="16838"/>
      <w:pgMar w:top="1270" w:right="1293" w:bottom="1157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xMjliMTkzMGY4MDIyMGE2N2U2NDQ2OWQ4ODAzYjkifQ=="/>
  </w:docVars>
  <w:rsids>
    <w:rsidRoot w:val="00C1533B"/>
    <w:rsid w:val="0002786F"/>
    <w:rsid w:val="000F243D"/>
    <w:rsid w:val="00146072"/>
    <w:rsid w:val="001948B8"/>
    <w:rsid w:val="001E22FC"/>
    <w:rsid w:val="00246B38"/>
    <w:rsid w:val="002E04A0"/>
    <w:rsid w:val="003227D0"/>
    <w:rsid w:val="003351E6"/>
    <w:rsid w:val="003B1687"/>
    <w:rsid w:val="003F5B32"/>
    <w:rsid w:val="00462DCF"/>
    <w:rsid w:val="0050163F"/>
    <w:rsid w:val="00553815"/>
    <w:rsid w:val="005A0C8B"/>
    <w:rsid w:val="00605A79"/>
    <w:rsid w:val="00656106"/>
    <w:rsid w:val="00695115"/>
    <w:rsid w:val="00707A2C"/>
    <w:rsid w:val="00745A6E"/>
    <w:rsid w:val="00890B66"/>
    <w:rsid w:val="009C3D08"/>
    <w:rsid w:val="00A247AC"/>
    <w:rsid w:val="00B07FD5"/>
    <w:rsid w:val="00B33DD3"/>
    <w:rsid w:val="00B81F91"/>
    <w:rsid w:val="00C1533B"/>
    <w:rsid w:val="00CA3E16"/>
    <w:rsid w:val="00CC768C"/>
    <w:rsid w:val="00D95483"/>
    <w:rsid w:val="00EF5822"/>
    <w:rsid w:val="00F13678"/>
    <w:rsid w:val="00F6146F"/>
    <w:rsid w:val="01835740"/>
    <w:rsid w:val="025C1016"/>
    <w:rsid w:val="049C7DEF"/>
    <w:rsid w:val="04A3117E"/>
    <w:rsid w:val="05F81BD0"/>
    <w:rsid w:val="06287461"/>
    <w:rsid w:val="096F28C9"/>
    <w:rsid w:val="0AD16FB9"/>
    <w:rsid w:val="0ADF0A36"/>
    <w:rsid w:val="0BBD324B"/>
    <w:rsid w:val="0C0D15D3"/>
    <w:rsid w:val="0D344B0D"/>
    <w:rsid w:val="0DE545B5"/>
    <w:rsid w:val="146E2EC4"/>
    <w:rsid w:val="19F827FE"/>
    <w:rsid w:val="1A1C4455"/>
    <w:rsid w:val="1B0D514B"/>
    <w:rsid w:val="1D1A71AE"/>
    <w:rsid w:val="1F806574"/>
    <w:rsid w:val="1F8A4FBC"/>
    <w:rsid w:val="213F3B84"/>
    <w:rsid w:val="22851A6B"/>
    <w:rsid w:val="22A75E85"/>
    <w:rsid w:val="22F10EAE"/>
    <w:rsid w:val="28240EBE"/>
    <w:rsid w:val="284319DD"/>
    <w:rsid w:val="28FC1427"/>
    <w:rsid w:val="2C0420FE"/>
    <w:rsid w:val="2D83304B"/>
    <w:rsid w:val="300B5406"/>
    <w:rsid w:val="31230DCD"/>
    <w:rsid w:val="3186135C"/>
    <w:rsid w:val="31CA1248"/>
    <w:rsid w:val="3243175D"/>
    <w:rsid w:val="334A7AC2"/>
    <w:rsid w:val="337A0A4C"/>
    <w:rsid w:val="33C30645"/>
    <w:rsid w:val="35407E31"/>
    <w:rsid w:val="358E6A31"/>
    <w:rsid w:val="371F5B92"/>
    <w:rsid w:val="3AC93CB0"/>
    <w:rsid w:val="3BF5780A"/>
    <w:rsid w:val="3EFD0EAF"/>
    <w:rsid w:val="409C3516"/>
    <w:rsid w:val="414F176A"/>
    <w:rsid w:val="416845DA"/>
    <w:rsid w:val="43AA45F0"/>
    <w:rsid w:val="44DF1057"/>
    <w:rsid w:val="450268A7"/>
    <w:rsid w:val="455508CF"/>
    <w:rsid w:val="46CA7C8B"/>
    <w:rsid w:val="47975C19"/>
    <w:rsid w:val="47BF5CBD"/>
    <w:rsid w:val="48457423"/>
    <w:rsid w:val="485A4314"/>
    <w:rsid w:val="4A3F6BBE"/>
    <w:rsid w:val="4B3F1B1F"/>
    <w:rsid w:val="4B5736F5"/>
    <w:rsid w:val="4C2F4672"/>
    <w:rsid w:val="4CBA258C"/>
    <w:rsid w:val="4CC101FB"/>
    <w:rsid w:val="4D0A0B09"/>
    <w:rsid w:val="501906BD"/>
    <w:rsid w:val="508A623F"/>
    <w:rsid w:val="52CF44B9"/>
    <w:rsid w:val="53A72D40"/>
    <w:rsid w:val="546926EB"/>
    <w:rsid w:val="581F1A3E"/>
    <w:rsid w:val="583830C4"/>
    <w:rsid w:val="58BF2EA8"/>
    <w:rsid w:val="59626930"/>
    <w:rsid w:val="59837DAB"/>
    <w:rsid w:val="59BD32BD"/>
    <w:rsid w:val="5A0C1B4F"/>
    <w:rsid w:val="5EB01642"/>
    <w:rsid w:val="5F092B01"/>
    <w:rsid w:val="609D511B"/>
    <w:rsid w:val="61D3635F"/>
    <w:rsid w:val="61E42BDA"/>
    <w:rsid w:val="6454681D"/>
    <w:rsid w:val="680F77B6"/>
    <w:rsid w:val="684A6664"/>
    <w:rsid w:val="68DE6DAC"/>
    <w:rsid w:val="69375816"/>
    <w:rsid w:val="694A4441"/>
    <w:rsid w:val="6ACA583A"/>
    <w:rsid w:val="6B2036AC"/>
    <w:rsid w:val="6BC52CA2"/>
    <w:rsid w:val="6C423AF6"/>
    <w:rsid w:val="6D4573FA"/>
    <w:rsid w:val="6DD30EA9"/>
    <w:rsid w:val="6EB365E5"/>
    <w:rsid w:val="6F176B74"/>
    <w:rsid w:val="6F6618A9"/>
    <w:rsid w:val="705362D1"/>
    <w:rsid w:val="71E51BD7"/>
    <w:rsid w:val="73A24B3B"/>
    <w:rsid w:val="765608C9"/>
    <w:rsid w:val="782A5B6A"/>
    <w:rsid w:val="790E514F"/>
    <w:rsid w:val="79A638D4"/>
    <w:rsid w:val="7ACF08B8"/>
    <w:rsid w:val="7B7A7350"/>
    <w:rsid w:val="7E1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506</Characters>
  <Lines>4</Lines>
  <Paragraphs>1</Paragraphs>
  <TotalTime>0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2021-06-06T08:20:00Z</dcterms:created>
  <dc:creator>GMY</dc:creator>
  <cp:lastModifiedBy>油桃没有油M</cp:lastModifiedBy>
  <cp:lastPrinted>2021-11-18T02:00:00Z</cp:lastPrinted>
  <dcterms:modified xsi:type="dcterms:W3CDTF">2023-12-28T08:37:31Z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89AB4C2C2A4A42DBA4F8C4E6EC913995</vt:lpwstr>
  </property>
</Properties>
</file>